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eastAsia="DengXian" w:cs="Times New Roman"/>
          <w:b/>
          <w:b/>
          <w:bCs/>
          <w:lang w:val="ru-RU"/>
        </w:rPr>
      </w:pPr>
      <w:r>
        <w:drawing>
          <wp:anchor behindDoc="0" distT="0" distB="0" distL="0" distR="114300" simplePos="0" locked="0" layoutInCell="0" allowOverlap="1" relativeHeight="2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561975" cy="573405"/>
            <wp:effectExtent l="0" t="0" r="0" b="0"/>
            <wp:wrapSquare wrapText="bothSides"/>
            <wp:docPr id="1" name="图片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DengXian" w:cs="Times New Roman" w:ascii="Times New Roman" w:hAnsi="Times New Roman"/>
          <w:b/>
          <w:bCs/>
          <w:lang w:val="ru-RU"/>
        </w:rPr>
        <w:t>ВАЖНОЕ ПРИМЕЧАНИЕ ПО ГАРАНТИЙНОМУ ОБСЛУЖИВАНИЮ</w:t>
      </w:r>
    </w:p>
    <w:p>
      <w:pPr>
        <w:pStyle w:val="Normal"/>
        <w:rPr>
          <w:rFonts w:ascii="Times New Roman" w:hAnsi="Times New Roman" w:eastAsia="DengXian" w:cs="Times New Roman"/>
          <w:bCs/>
          <w:lang w:val="ru-RU"/>
        </w:rPr>
      </w:pPr>
      <w:r>
        <w:rPr>
          <w:rFonts w:eastAsia="DengXian" w:cs="Times New Roman" w:ascii="Times New Roman" w:hAnsi="Times New Roman"/>
          <w:bCs/>
          <w:lang w:val="ru-RU"/>
        </w:rPr>
        <w:t xml:space="preserve">Благодарим вас за покупку! Перед эксплуатацией данного продукта найдите ваш код верификации на упаковке и перейдите на </w:t>
      </w:r>
      <w:r>
        <w:rPr>
          <w:rFonts w:eastAsia="DengXian" w:cs="Times New Roman" w:ascii="Times New Roman" w:hAnsi="Times New Roman"/>
          <w:bCs/>
        </w:rPr>
        <w:t>http</w:t>
      </w:r>
      <w:r>
        <w:rPr>
          <w:rFonts w:eastAsia="DengXian" w:cs="Times New Roman" w:ascii="Times New Roman" w:hAnsi="Times New Roman"/>
          <w:bCs/>
          <w:lang w:val="ru-RU"/>
        </w:rPr>
        <w:t>://</w:t>
      </w:r>
      <w:r>
        <w:rPr>
          <w:rFonts w:eastAsia="DengXian" w:cs="Times New Roman" w:ascii="Times New Roman" w:hAnsi="Times New Roman"/>
          <w:bCs/>
        </w:rPr>
        <w:t>charger</w:t>
      </w:r>
      <w:r>
        <w:rPr>
          <w:rFonts w:eastAsia="DengXian" w:cs="Times New Roman" w:ascii="Times New Roman" w:hAnsi="Times New Roman"/>
          <w:bCs/>
          <w:lang w:val="ru-RU"/>
        </w:rPr>
        <w:t>.</w:t>
      </w:r>
      <w:r>
        <w:rPr>
          <w:rFonts w:eastAsia="DengXian" w:cs="Times New Roman" w:ascii="Times New Roman" w:hAnsi="Times New Roman"/>
          <w:bCs/>
        </w:rPr>
        <w:t>nitecore</w:t>
      </w:r>
      <w:r>
        <w:rPr>
          <w:rFonts w:eastAsia="DengXian" w:cs="Times New Roman" w:ascii="Times New Roman" w:hAnsi="Times New Roman"/>
          <w:bCs/>
          <w:lang w:val="ru-RU"/>
        </w:rPr>
        <w:t>.</w:t>
      </w:r>
      <w:r>
        <w:rPr>
          <w:rFonts w:eastAsia="DengXian" w:cs="Times New Roman" w:ascii="Times New Roman" w:hAnsi="Times New Roman"/>
          <w:bCs/>
        </w:rPr>
        <w:t>com</w:t>
      </w:r>
      <w:r>
        <w:rPr>
          <w:rFonts w:eastAsia="DengXian" w:cs="Times New Roman" w:ascii="Times New Roman" w:hAnsi="Times New Roman"/>
          <w:bCs/>
          <w:lang w:val="ru-RU"/>
        </w:rPr>
        <w:t>/</w:t>
      </w:r>
      <w:r>
        <w:rPr>
          <w:rFonts w:eastAsia="DengXian" w:cs="Times New Roman" w:ascii="Times New Roman" w:hAnsi="Times New Roman"/>
          <w:bCs/>
        </w:rPr>
        <w:t>validation</w:t>
      </w:r>
      <w:r>
        <w:rPr>
          <w:rFonts w:eastAsia="DengXian" w:cs="Times New Roman" w:ascii="Times New Roman" w:hAnsi="Times New Roman"/>
          <w:bCs/>
          <w:lang w:val="ru-RU"/>
        </w:rPr>
        <w:t xml:space="preserve"> (или отсканируйте </w:t>
      </w:r>
      <w:r>
        <w:rPr>
          <w:rFonts w:eastAsia="DengXian" w:cs="Times New Roman" w:ascii="Times New Roman" w:hAnsi="Times New Roman"/>
          <w:bCs/>
        </w:rPr>
        <w:t>QR</w:t>
      </w:r>
      <w:r>
        <w:rPr>
          <w:rFonts w:eastAsia="DengXian" w:cs="Times New Roman" w:ascii="Times New Roman" w:hAnsi="Times New Roman"/>
          <w:bCs/>
          <w:lang w:val="ru-RU"/>
        </w:rPr>
        <w:t xml:space="preserve">-код рядом с проверочным кодом, чтобы перейти на него со своего мобильного телефона). Введите ваш код верификации и личную информацию по необходимости и отправьте ваши данные. После проверки </w:t>
      </w:r>
      <w:r>
        <w:rPr>
          <w:rFonts w:eastAsia="DengXian" w:cs="Times New Roman" w:ascii="Times New Roman" w:hAnsi="Times New Roman"/>
          <w:bCs/>
        </w:rPr>
        <w:t>NITECORE</w:t>
      </w:r>
      <w:r>
        <w:rPr>
          <w:rFonts w:eastAsia="DengXian" w:cs="Times New Roman" w:ascii="Times New Roman" w:hAnsi="Times New Roman"/>
          <w:bCs/>
          <w:lang w:val="ru-RU"/>
        </w:rPr>
        <w:t xml:space="preserve"> вышлет вам электронное письмо с гарантийным обслуживанием для бесплатного продления гарантии на 6 месяцев. Это электронное письмо и адрес электронной почты, указанный при регистрации, необходимы для потенциального применения гарантии.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</w:r>
    </w:p>
    <w:p>
      <w:pPr>
        <w:pStyle w:val="Normal"/>
        <w:rPr>
          <w:rFonts w:ascii="Times New Roman" w:hAnsi="Times New Roman" w:eastAsia="DengXian" w:cs="Times New Roman"/>
          <w:b/>
          <w:b/>
          <w:bCs/>
          <w:lang w:val="ru-RU"/>
        </w:rPr>
      </w:pPr>
      <w:r>
        <w:rPr>
          <w:rFonts w:eastAsia="DengXian" w:cs="Times New Roman" w:ascii="Times New Roman" w:hAnsi="Times New Roman"/>
          <w:b/>
          <w:bCs/>
          <w:lang w:val="ru-RU"/>
        </w:rPr>
        <w:t xml:space="preserve">Руководство пользователя </w:t>
      </w:r>
      <w:r>
        <w:rPr>
          <w:rFonts w:eastAsia="DengXian" w:cs="Times New Roman" w:ascii="Times New Roman" w:hAnsi="Times New Roman"/>
          <w:b/>
          <w:bCs/>
        </w:rPr>
        <w:t>CARBO</w:t>
      </w:r>
      <w:r>
        <w:rPr>
          <w:rFonts w:eastAsia="DengXian" w:cs="Times New Roman" w:ascii="Times New Roman" w:hAnsi="Times New Roman"/>
          <w:b/>
          <w:bCs/>
          <w:lang w:val="ru-RU"/>
        </w:rPr>
        <w:t xml:space="preserve"> 20000 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</w:r>
    </w:p>
    <w:p>
      <w:pPr>
        <w:pStyle w:val="Normal"/>
        <w:rPr>
          <w:rFonts w:ascii="Times New Roman" w:hAnsi="Times New Roman" w:eastAsia="DengXian" w:cs="Times New Roman"/>
          <w:b/>
          <w:b/>
          <w:bCs/>
          <w:lang w:val="ru-RU"/>
        </w:rPr>
      </w:pPr>
      <w:r>
        <w:rPr>
          <w:rFonts w:eastAsia="DengXian" w:cs="Times New Roman" w:ascii="Times New Roman" w:hAnsi="Times New Roman"/>
          <w:b/>
          <w:bCs/>
          <w:lang w:val="ru-RU"/>
        </w:rPr>
        <w:t>Технические характеристики</w:t>
      </w:r>
    </w:p>
    <w:tbl>
      <w:tblPr>
        <w:tblStyle w:val="a7"/>
        <w:tblW w:w="7000" w:type="dxa"/>
        <w:jc w:val="left"/>
        <w:tblInd w:w="-1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66"/>
        <w:gridCol w:w="5233"/>
      </w:tblGrid>
      <w:tr>
        <w:trPr/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Аккумулятор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: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Li-ion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 (литий-ионный)</w:t>
            </w:r>
          </w:p>
        </w:tc>
      </w:tr>
      <w:tr>
        <w:trPr/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Энергоемкость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: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20,000 м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Ач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 3.85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В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 (77 Вт</w:t>
            </w:r>
            <w:r>
              <w:rPr>
                <w:rFonts w:eastAsia="DengXian" w:cs="Cambria Math" w:ascii="Cambria Math" w:hAnsi="Cambria Math"/>
                <w:kern w:val="2"/>
                <w:sz w:val="21"/>
                <w:szCs w:val="22"/>
                <w:lang w:val="en-US" w:eastAsia="zh-CN" w:bidi="ar-SA"/>
              </w:rPr>
              <w:t>⋅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ч)</w:t>
            </w:r>
          </w:p>
        </w:tc>
      </w:tr>
      <w:tr>
        <w:trPr/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Номинальная энергия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: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13,500 м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Ач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 5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В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 (TYP 2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А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)</w:t>
            </w:r>
          </w:p>
        </w:tc>
      </w:tr>
      <w:tr>
        <w:trPr/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Вход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: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ind w:left="-149" w:firstLine="149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USB-C: 5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В </w:t>
            </w:r>
            <w:r>
              <w:rPr>
                <w:rFonts w:eastAsia="DengXian" w:cs="Cambria Math" w:ascii="Cambria Math" w:hAnsi="Cambria Math"/>
                <w:kern w:val="2"/>
                <w:sz w:val="21"/>
                <w:szCs w:val="22"/>
                <w:lang w:val="en-US" w:eastAsia="zh-CN" w:bidi="ar-SA"/>
              </w:rPr>
              <w:t>⎓</w:t>
            </w:r>
            <w:r>
              <w:rPr>
                <w:rFonts w:eastAsia="DengXian" w:cs="Cambria Math" w:ascii="Cambria Math" w:hAnsi="Cambria Math"/>
                <w:kern w:val="2"/>
                <w:sz w:val="21"/>
                <w:szCs w:val="22"/>
                <w:lang w:val="ru-RU" w:eastAsia="zh-CN" w:bidi="ar-SA"/>
              </w:rPr>
              <w:t xml:space="preserve">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2.4 А / 9 В </w:t>
            </w:r>
            <w:r>
              <w:rPr>
                <w:rFonts w:eastAsia="DengXian" w:cs="Cambria Math" w:ascii="Cambria Math" w:hAnsi="Cambria Math"/>
                <w:kern w:val="2"/>
                <w:sz w:val="21"/>
                <w:szCs w:val="22"/>
                <w:lang w:val="en-US" w:eastAsia="zh-CN" w:bidi="ar-SA"/>
              </w:rPr>
              <w:t>⎓</w:t>
            </w:r>
            <w:r>
              <w:rPr>
                <w:rFonts w:eastAsia="DengXian" w:cs="Cambria Math" w:ascii="Cambria Math" w:hAnsi="Cambria Math"/>
                <w:kern w:val="2"/>
                <w:sz w:val="21"/>
                <w:szCs w:val="22"/>
                <w:lang w:val="ru-RU" w:eastAsia="zh-CN" w:bidi="ar-SA"/>
              </w:rPr>
              <w:t xml:space="preserve">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2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А</w:t>
            </w:r>
          </w:p>
        </w:tc>
      </w:tr>
      <w:tr>
        <w:trPr/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Выход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: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USB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-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C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: 5 В </w:t>
            </w:r>
            <w:r>
              <w:rPr>
                <w:rFonts w:eastAsia="DengXian" w:cs="Cambria Math" w:ascii="Cambria Math" w:hAnsi="Cambria Math"/>
                <w:kern w:val="2"/>
                <w:sz w:val="21"/>
                <w:szCs w:val="22"/>
                <w:lang w:val="ru-RU" w:eastAsia="zh-CN" w:bidi="ar-SA"/>
              </w:rPr>
              <w:t xml:space="preserve">⎓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3 А / 9 В </w:t>
            </w:r>
            <w:r>
              <w:rPr>
                <w:rFonts w:eastAsia="DengXian" w:cs="Cambria Math" w:ascii="Cambria Math" w:hAnsi="Cambria Math"/>
                <w:kern w:val="2"/>
                <w:sz w:val="21"/>
                <w:szCs w:val="22"/>
                <w:lang w:val="ru-RU" w:eastAsia="zh-CN" w:bidi="ar-SA"/>
              </w:rPr>
              <w:t xml:space="preserve">⎓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2.22 А / 12 В </w:t>
            </w:r>
            <w:r>
              <w:rPr>
                <w:rFonts w:eastAsia="DengXian" w:cs="Cambria Math" w:ascii="Cambria Math" w:hAnsi="Cambria Math"/>
                <w:kern w:val="2"/>
                <w:sz w:val="21"/>
                <w:szCs w:val="22"/>
                <w:lang w:val="ru-RU" w:eastAsia="zh-CN" w:bidi="ar-SA"/>
              </w:rPr>
              <w:t xml:space="preserve">⎓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1.68 А</w:t>
            </w:r>
          </w:p>
        </w:tc>
      </w:tr>
      <w:tr>
        <w:trPr/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USB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-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A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: 5 В </w:t>
            </w:r>
            <w:r>
              <w:rPr>
                <w:rFonts w:eastAsia="DengXian" w:cs="Cambria Math" w:ascii="Cambria Math" w:hAnsi="Cambria Math"/>
                <w:kern w:val="2"/>
                <w:sz w:val="21"/>
                <w:szCs w:val="22"/>
                <w:lang w:val="ru-RU" w:eastAsia="zh-CN" w:bidi="ar-SA"/>
              </w:rPr>
              <w:t xml:space="preserve">⎓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3 А / 9 В </w:t>
            </w:r>
            <w:r>
              <w:rPr>
                <w:rFonts w:eastAsia="DengXian" w:cs="Cambria Math" w:ascii="Cambria Math" w:hAnsi="Cambria Math"/>
                <w:kern w:val="2"/>
                <w:sz w:val="21"/>
                <w:szCs w:val="22"/>
                <w:lang w:val="ru-RU" w:eastAsia="zh-CN" w:bidi="ar-SA"/>
              </w:rPr>
              <w:t xml:space="preserve">⎓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2 А / 12 В </w:t>
            </w:r>
            <w:r>
              <w:rPr>
                <w:rFonts w:eastAsia="DengXian" w:cs="Cambria Math" w:ascii="Cambria Math" w:hAnsi="Cambria Math"/>
                <w:kern w:val="2"/>
                <w:sz w:val="21"/>
                <w:szCs w:val="22"/>
                <w:lang w:val="ru-RU" w:eastAsia="zh-CN" w:bidi="ar-SA"/>
              </w:rPr>
              <w:t xml:space="preserve">⎓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1.5 А</w:t>
            </w:r>
          </w:p>
        </w:tc>
      </w:tr>
      <w:tr>
        <w:trPr/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Двойные порты: 5 В </w:t>
            </w:r>
            <w:r>
              <w:rPr>
                <w:rFonts w:eastAsia="DengXian" w:cs="Cambria Math" w:ascii="Cambria Math" w:hAnsi="Cambria Math"/>
                <w:kern w:val="2"/>
                <w:sz w:val="21"/>
                <w:szCs w:val="22"/>
                <w:lang w:val="ru-RU" w:eastAsia="zh-CN" w:bidi="ar-SA"/>
              </w:rPr>
              <w:t xml:space="preserve">⎓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3 А (МАКСИМУМ)</w:t>
            </w:r>
          </w:p>
        </w:tc>
      </w:tr>
      <w:tr>
        <w:trPr/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IP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рейтинг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: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IPX5</w:t>
            </w:r>
          </w:p>
        </w:tc>
      </w:tr>
      <w:tr>
        <w:trPr/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Размеры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: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124 мм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x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 60 мм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x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 21.8 мм (4.88"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x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 2.36"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x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 0.86")</w:t>
            </w:r>
          </w:p>
        </w:tc>
      </w:tr>
      <w:tr>
        <w:trPr/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Вес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: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295.5 г ± 5 г (10.42 унции ±0.1 унции) (без учета комплектующих)</w:t>
            </w:r>
          </w:p>
        </w:tc>
      </w:tr>
      <w:tr>
        <w:trPr/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right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Комплектующие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: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 xml:space="preserve">Зарядный кабель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USB-C</w:t>
            </w:r>
          </w:p>
        </w:tc>
      </w:tr>
    </w:tbl>
    <w:p>
      <w:pPr>
        <w:pStyle w:val="Normal"/>
        <w:rPr>
          <w:rFonts w:ascii="Times New Roman" w:hAnsi="Times New Roman" w:eastAsia="DengXian" w:cs="Times New Roman"/>
        </w:rPr>
      </w:pPr>
      <w:r>
        <w:rPr>
          <w:rFonts w:eastAsia="DengXian" w:cs="Times New Roman" w:ascii="Times New Roman" w:hAnsi="Times New Roman"/>
        </w:rPr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0</wp:posOffset>
            </wp:positionH>
            <wp:positionV relativeFrom="paragraph">
              <wp:posOffset>22860</wp:posOffset>
            </wp:positionV>
            <wp:extent cx="3003550" cy="1927860"/>
            <wp:effectExtent l="0" t="0" r="0" b="0"/>
            <wp:wrapSquare wrapText="bothSides"/>
            <wp:docPr id="2" name="Рисунок 3" descr="https://sun9-west.userapi.com/sun9-12/s/v1/ig2/wCv1782TFfQp06C_KbpVmCbiLKAQdzKHnIfR3WUOxoR5dOZAEQbvvceTEBZvavYp0bA8J8e5z7P7KKXauCuXSzaW.jpg?size=1280x822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" descr="https://sun9-west.userapi.com/sun9-12/s/v1/ig2/wCv1782TFfQp06C_KbpVmCbiLKAQdzKHnIfR3WUOxoR5dOZAEQbvvceTEBZvavYp0bA8J8e5z7P7KKXauCuXSzaW.jpg?size=1280x822&amp;quality=95&amp;type=album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 w:eastAsia="DengXian" w:cs="Times New Roman"/>
          <w:lang w:val="ru-RU" w:eastAsia="ru-RU"/>
        </w:rPr>
      </w:pPr>
      <w:r>
        <w:rPr>
          <w:rFonts w:eastAsia="DengXian" w:cs="Times New Roman" w:ascii="Times New Roman" w:hAnsi="Times New Roman"/>
          <w:lang w:val="ru-RU" w:eastAsia="ru-RU"/>
        </w:rPr>
      </w:r>
    </w:p>
    <w:p>
      <w:pPr>
        <w:pStyle w:val="Normal"/>
        <w:rPr>
          <w:rFonts w:ascii="Times New Roman" w:hAnsi="Times New Roman" w:eastAsia="DengXian" w:cs="Times New Roman"/>
          <w:lang w:val="ru-RU" w:eastAsia="ru-RU"/>
        </w:rPr>
      </w:pPr>
      <w:r>
        <w:rPr>
          <w:rFonts w:eastAsia="DengXian" w:cs="Times New Roman" w:ascii="Times New Roman" w:hAnsi="Times New Roman"/>
          <w:lang w:val="ru-RU" w:eastAsia="ru-RU"/>
        </w:rPr>
      </w:r>
    </w:p>
    <w:p>
      <w:pPr>
        <w:pStyle w:val="Normal"/>
        <w:rPr>
          <w:rFonts w:ascii="Times New Roman" w:hAnsi="Times New Roman" w:eastAsia="DengXian" w:cs="Times New Roman"/>
          <w:lang w:val="ru-RU" w:eastAsia="ru-RU"/>
        </w:rPr>
      </w:pPr>
      <w:r>
        <w:rPr>
          <w:rFonts w:eastAsia="DengXian" w:cs="Times New Roman" w:ascii="Times New Roman" w:hAnsi="Times New Roman"/>
          <w:lang w:val="ru-RU" w:eastAsia="ru-RU"/>
        </w:rPr>
      </w:r>
    </w:p>
    <w:p>
      <w:pPr>
        <w:pStyle w:val="Normal"/>
        <w:rPr>
          <w:rFonts w:ascii="Times New Roman" w:hAnsi="Times New Roman" w:eastAsia="DengXian" w:cs="Times New Roman"/>
          <w:lang w:val="ru-RU" w:eastAsia="ru-RU"/>
        </w:rPr>
      </w:pPr>
      <w:r>
        <w:rPr>
          <w:rFonts w:eastAsia="DengXian" w:cs="Times New Roman" w:ascii="Times New Roman" w:hAnsi="Times New Roman"/>
          <w:lang w:val="ru-RU" w:eastAsia="ru-RU"/>
        </w:rPr>
      </w:r>
    </w:p>
    <w:p>
      <w:pPr>
        <w:pStyle w:val="Normal"/>
        <w:rPr>
          <w:rFonts w:ascii="Times New Roman" w:hAnsi="Times New Roman" w:eastAsia="DengXian" w:cs="Times New Roman"/>
          <w:lang w:val="ru-RU" w:eastAsia="ru-RU"/>
        </w:rPr>
      </w:pPr>
      <w:r>
        <w:rPr>
          <w:rFonts w:eastAsia="DengXian" w:cs="Times New Roman" w:ascii="Times New Roman" w:hAnsi="Times New Roman"/>
          <w:lang w:val="ru-RU" w:eastAsia="ru-RU"/>
        </w:rPr>
      </w:r>
    </w:p>
    <w:p>
      <w:pPr>
        <w:pStyle w:val="Normal"/>
        <w:rPr>
          <w:rFonts w:ascii="Times New Roman" w:hAnsi="Times New Roman" w:eastAsia="DengXian" w:cs="Times New Roman"/>
          <w:lang w:val="ru-RU" w:eastAsia="ru-RU"/>
        </w:rPr>
      </w:pPr>
      <w:r>
        <w:rPr>
          <w:rFonts w:eastAsia="DengXian" w:cs="Times New Roman" w:ascii="Times New Roman" w:hAnsi="Times New Roman"/>
          <w:lang w:val="ru-RU" w:eastAsia="ru-RU"/>
        </w:rPr>
      </w:r>
    </w:p>
    <w:p>
      <w:pPr>
        <w:pStyle w:val="Normal"/>
        <w:rPr>
          <w:rFonts w:ascii="Times New Roman" w:hAnsi="Times New Roman" w:eastAsia="DengXian" w:cs="Times New Roman"/>
          <w:lang w:val="ru-RU" w:eastAsia="ru-RU"/>
        </w:rPr>
      </w:pPr>
      <w:r>
        <w:rPr>
          <w:rFonts w:eastAsia="DengXian" w:cs="Times New Roman" w:ascii="Times New Roman" w:hAnsi="Times New Roman"/>
          <w:lang w:val="ru-RU" w:eastAsia="ru-RU"/>
        </w:rPr>
      </w:r>
    </w:p>
    <w:p>
      <w:pPr>
        <w:pStyle w:val="Normal"/>
        <w:rPr>
          <w:rFonts w:ascii="Times New Roman" w:hAnsi="Times New Roman" w:eastAsia="DengXian" w:cs="Times New Roman"/>
        </w:rPr>
      </w:pPr>
      <w:r>
        <w:rPr>
          <w:rFonts w:eastAsia="DengXian" w:cs="Times New Roman" w:ascii="Times New Roman" w:hAnsi="Times New Roman"/>
        </w:rPr>
      </w:r>
    </w:p>
    <w:p>
      <w:pPr>
        <w:pStyle w:val="Normal"/>
        <w:rPr>
          <w:rFonts w:ascii="Times New Roman" w:hAnsi="Times New Roman" w:eastAsia="DengXian" w:cs="Times New Roman"/>
        </w:rPr>
      </w:pPr>
      <w:r>
        <w:rPr>
          <w:rFonts w:eastAsia="DengXian" w:cs="Times New Roman" w:ascii="Times New Roman" w:hAnsi="Times New Roman"/>
        </w:rPr>
      </w:r>
    </w:p>
    <w:p>
      <w:pPr>
        <w:pStyle w:val="Normal"/>
        <w:rPr>
          <w:rFonts w:ascii="Times New Roman" w:hAnsi="Times New Roman" w:eastAsia="DengXian" w:cs="Times New Roman"/>
          <w:b/>
          <w:b/>
          <w:lang w:val="ru-RU"/>
        </w:rPr>
      </w:pPr>
      <w:r>
        <w:rPr>
          <w:rFonts w:eastAsia="DengXian" w:cs="Times New Roman" w:ascii="Times New Roman" w:hAnsi="Times New Roman"/>
          <w:b/>
          <w:lang w:val="ru-RU"/>
        </w:rPr>
        <w:t>Индикаторы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</w:rPr>
        <w:t>CARBO</w:t>
      </w:r>
      <w:r>
        <w:rPr>
          <w:rFonts w:eastAsia="DengXian" w:cs="Times New Roman" w:ascii="Times New Roman" w:hAnsi="Times New Roman"/>
          <w:lang w:val="ru-RU"/>
        </w:rPr>
        <w:t xml:space="preserve"> 20000 имеет 5 индикаторов. 4 синих индикатора отображают статус зарядки и уровень заряда, а белый индикатор указывает на переход в режим пониженного энергопотребления.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</w:r>
    </w:p>
    <w:p>
      <w:pPr>
        <w:pStyle w:val="Normal"/>
        <w:rPr>
          <w:rFonts w:ascii="Times New Roman" w:hAnsi="Times New Roman" w:eastAsia="DengXian" w:cs="Times New Roman"/>
          <w:b/>
          <w:b/>
          <w:lang w:val="ru-RU"/>
        </w:rPr>
      </w:pPr>
      <w:r>
        <w:rPr>
          <w:rFonts w:eastAsia="DengXian" w:cs="Times New Roman" w:ascii="Times New Roman" w:hAnsi="Times New Roman"/>
          <w:b/>
          <w:lang w:val="ru-RU"/>
        </w:rPr>
        <w:t>Отображение уровня заряда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>Кратковременно нажмите на кнопку режима, и загорятся синие индикаторы, отображающие уровень заряда.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</w:r>
    </w:p>
    <w:tbl>
      <w:tblPr>
        <w:tblStyle w:val="a7"/>
        <w:tblW w:w="701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83"/>
        <w:gridCol w:w="4829"/>
      </w:tblGrid>
      <w:tr>
        <w:trPr>
          <w:trHeight w:val="579" w:hRule="atLeast"/>
        </w:trPr>
        <w:tc>
          <w:tcPr>
            <w:tcW w:w="218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DengXian" w:cs="Times New Roman"/>
                <w:b/>
                <w:b/>
                <w:bCs/>
                <w:lang w:val="ru-RU"/>
              </w:rPr>
            </w:pPr>
            <w:r>
              <w:rPr>
                <w:rFonts w:eastAsia="DengXian" w:cs="Times New Roman" w:ascii="Times New Roman" w:hAnsi="Times New Roman"/>
                <w:b/>
                <w:bCs/>
                <w:kern w:val="2"/>
                <w:sz w:val="21"/>
                <w:szCs w:val="22"/>
                <w:lang w:val="ru-RU" w:eastAsia="zh-CN" w:bidi="ar-SA"/>
              </w:rPr>
              <w:t>Состояние индикаторов</w:t>
            </w:r>
          </w:p>
        </w:tc>
        <w:tc>
          <w:tcPr>
            <w:tcW w:w="482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DengXian" w:cs="Times New Roman"/>
                <w:b/>
                <w:b/>
                <w:bCs/>
                <w:lang w:val="ru-RU"/>
              </w:rPr>
            </w:pPr>
            <w:r>
              <w:rPr>
                <w:rFonts w:eastAsia="DengXian" w:cs="Times New Roman" w:ascii="Times New Roman" w:hAnsi="Times New Roman"/>
                <w:b/>
                <w:bCs/>
                <w:kern w:val="2"/>
                <w:sz w:val="21"/>
                <w:szCs w:val="22"/>
                <w:lang w:val="ru-RU" w:eastAsia="zh-CN" w:bidi="ar-SA"/>
              </w:rPr>
              <w:t>Уровень заряда</w:t>
            </w:r>
          </w:p>
        </w:tc>
      </w:tr>
      <w:tr>
        <w:trPr>
          <w:trHeight w:val="579" w:hRule="atLeast"/>
        </w:trPr>
        <w:tc>
          <w:tcPr>
            <w:tcW w:w="218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4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беспрерывно горят</w:t>
            </w:r>
          </w:p>
        </w:tc>
        <w:tc>
          <w:tcPr>
            <w:tcW w:w="482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Приблизительно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 100%</w:t>
            </w:r>
          </w:p>
        </w:tc>
      </w:tr>
      <w:tr>
        <w:trPr>
          <w:trHeight w:val="579" w:hRule="atLeast"/>
        </w:trPr>
        <w:tc>
          <w:tcPr>
            <w:tcW w:w="218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3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беспрерывно горят</w:t>
            </w:r>
          </w:p>
        </w:tc>
        <w:tc>
          <w:tcPr>
            <w:tcW w:w="482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Приблизительно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 75%</w:t>
            </w:r>
          </w:p>
        </w:tc>
      </w:tr>
      <w:tr>
        <w:trPr>
          <w:trHeight w:val="556" w:hRule="atLeast"/>
        </w:trPr>
        <w:tc>
          <w:tcPr>
            <w:tcW w:w="218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2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беспрерывно горят</w:t>
            </w:r>
          </w:p>
        </w:tc>
        <w:tc>
          <w:tcPr>
            <w:tcW w:w="482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Приблизительно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 50%</w:t>
            </w:r>
          </w:p>
        </w:tc>
      </w:tr>
      <w:tr>
        <w:trPr>
          <w:trHeight w:val="579" w:hRule="atLeast"/>
        </w:trPr>
        <w:tc>
          <w:tcPr>
            <w:tcW w:w="218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1 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беспрерывно горит</w:t>
            </w:r>
          </w:p>
        </w:tc>
        <w:tc>
          <w:tcPr>
            <w:tcW w:w="482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Приблизительно</w:t>
            </w: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 xml:space="preserve"> 25%</w:t>
            </w:r>
          </w:p>
        </w:tc>
      </w:tr>
      <w:tr>
        <w:trPr>
          <w:trHeight w:val="1158" w:hRule="atLeast"/>
        </w:trPr>
        <w:tc>
          <w:tcPr>
            <w:tcW w:w="2183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DengXian" w:cs="Times New Roman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en-US" w:eastAsia="zh-CN" w:bidi="ar-SA"/>
              </w:rPr>
              <w:t>1 мигает</w:t>
            </w:r>
          </w:p>
        </w:tc>
        <w:tc>
          <w:tcPr>
            <w:tcW w:w="4829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Почти полностью разряжен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 w:eastAsia="DengXian" w:cs="Times New Roman"/>
                <w:lang w:val="ru-RU"/>
              </w:rPr>
            </w:pPr>
            <w:r>
              <w:rPr>
                <w:rFonts w:eastAsia="DengXian" w:cs="Times New Roman" w:ascii="Times New Roman" w:hAnsi="Times New Roman"/>
                <w:kern w:val="2"/>
                <w:sz w:val="21"/>
                <w:szCs w:val="22"/>
                <w:lang w:val="ru-RU" w:eastAsia="zh-CN" w:bidi="ar-SA"/>
              </w:rPr>
              <w:t>(Пожалуйста, поставьте устройство на зарядку как можно скорее)</w:t>
            </w:r>
          </w:p>
        </w:tc>
      </w:tr>
    </w:tbl>
    <w:p>
      <w:pPr>
        <w:pStyle w:val="Normal"/>
        <w:rPr>
          <w:rFonts w:ascii="Times New Roman" w:hAnsi="Times New Roman" w:eastAsia="DengXian" w:cs="Times New Roman"/>
          <w:b/>
          <w:b/>
          <w:lang w:val="ru-RU"/>
        </w:rPr>
      </w:pPr>
      <w:r>
        <w:rPr>
          <w:rFonts w:eastAsia="DengXian" w:cs="Times New Roman" w:ascii="Times New Roman" w:hAnsi="Times New Roman"/>
          <w:b/>
          <w:lang w:val="ru-RU"/>
        </w:rPr>
        <w:t xml:space="preserve">Примечание: </w:t>
      </w:r>
      <w:r>
        <w:rPr>
          <w:rFonts w:eastAsia="DengXian" w:cs="Times New Roman" w:ascii="Times New Roman" w:hAnsi="Times New Roman"/>
        </w:rPr>
        <w:t>CARBO</w:t>
      </w:r>
      <w:r>
        <w:rPr>
          <w:rFonts w:eastAsia="DengXian" w:cs="Times New Roman" w:ascii="Times New Roman" w:hAnsi="Times New Roman"/>
          <w:lang w:val="ru-RU"/>
        </w:rPr>
        <w:t xml:space="preserve"> 20000 автоматически перейдет в режим гибернации, если какое-то время будет отсутствовать процесс зарядки или разрядки.</w:t>
      </w:r>
    </w:p>
    <w:p>
      <w:pPr>
        <w:pStyle w:val="Normal"/>
        <w:rPr>
          <w:rFonts w:ascii="Times New Roman" w:hAnsi="Times New Roman" w:eastAsia="DengXian" w:cs="Times New Roman"/>
          <w:b/>
          <w:b/>
          <w:lang w:val="ru-RU"/>
        </w:rPr>
      </w:pPr>
      <w:r>
        <w:rPr>
          <w:rFonts w:eastAsia="DengXian" w:cs="Times New Roman" w:ascii="Times New Roman" w:hAnsi="Times New Roman"/>
          <w:b/>
          <w:lang w:val="ru-RU"/>
        </w:rPr>
      </w:r>
    </w:p>
    <w:p>
      <w:pPr>
        <w:pStyle w:val="Normal"/>
        <w:rPr>
          <w:rFonts w:ascii="Times New Roman" w:hAnsi="Times New Roman" w:eastAsia="DengXian" w:cs="Times New Roman"/>
          <w:b/>
          <w:b/>
          <w:lang w:val="ru-RU"/>
        </w:rPr>
      </w:pPr>
      <w:r>
        <w:rPr>
          <w:rFonts w:eastAsia="DengXian" w:cs="Times New Roman" w:ascii="Times New Roman" w:hAnsi="Times New Roman"/>
          <w:b/>
          <w:lang w:val="ru-RU"/>
        </w:rPr>
        <w:t>Зарядка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>Во время зарядки синие индикаторы начнут мигать, сообщая таким образом уровень заряда. Все 4 синих индикатора начнут беспрерывно гореть, когда устройство полностью зарядится.</w:t>
      </w:r>
    </w:p>
    <w:p>
      <w:pPr>
        <w:pStyle w:val="Normal"/>
        <w:rPr>
          <w:rFonts w:ascii="Times New Roman" w:hAnsi="Times New Roman" w:eastAsia="DengXian" w:cs="Times New Roman"/>
          <w:b/>
          <w:b/>
          <w:lang w:val="ru-RU"/>
        </w:rPr>
      </w:pPr>
      <w:r>
        <w:rPr>
          <w:rFonts w:eastAsia="DengXian" w:cs="Times New Roman" w:ascii="Times New Roman" w:hAnsi="Times New Roman"/>
          <w:b/>
          <w:lang w:val="ru-RU"/>
        </w:rPr>
      </w:r>
    </w:p>
    <w:p>
      <w:pPr>
        <w:pStyle w:val="Normal"/>
        <w:rPr>
          <w:rFonts w:ascii="Times New Roman" w:hAnsi="Times New Roman" w:eastAsia="DengXian" w:cs="Times New Roman"/>
          <w:b/>
          <w:b/>
          <w:lang w:val="ru-RU"/>
        </w:rPr>
      </w:pPr>
      <w:r>
        <w:rPr>
          <w:rFonts w:eastAsia="DengXian" w:cs="Times New Roman" w:ascii="Times New Roman" w:hAnsi="Times New Roman"/>
          <w:b/>
          <w:lang w:val="ru-RU"/>
        </w:rPr>
        <w:t>Заряд внешнего устройства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>Во время разрядки начнут гореть синие индикаторы, сообщая таким образом уровень оставшегося заряда.</w:t>
      </w:r>
    </w:p>
    <w:p>
      <w:pPr>
        <w:pStyle w:val="Normal"/>
        <w:rPr>
          <w:rFonts w:ascii="Times New Roman" w:hAnsi="Times New Roman" w:eastAsia="DengXian" w:cs="Times New Roman"/>
          <w:b/>
          <w:b/>
          <w:lang w:val="ru-RU"/>
        </w:rPr>
      </w:pPr>
      <w:r>
        <w:rPr>
          <w:rFonts w:eastAsia="DengXian" w:cs="Times New Roman" w:ascii="Times New Roman" w:hAnsi="Times New Roman"/>
          <w:b/>
          <w:lang w:val="ru-RU"/>
        </w:rPr>
      </w:r>
    </w:p>
    <w:p>
      <w:pPr>
        <w:pStyle w:val="Normal"/>
        <w:rPr>
          <w:rFonts w:ascii="Times New Roman" w:hAnsi="Times New Roman" w:eastAsia="DengXian" w:cs="Times New Roman"/>
          <w:b/>
          <w:b/>
          <w:lang w:val="ru-RU"/>
        </w:rPr>
      </w:pPr>
      <w:r>
        <w:rPr>
          <w:rFonts w:eastAsia="DengXian" w:cs="Times New Roman" w:ascii="Times New Roman" w:hAnsi="Times New Roman"/>
          <w:b/>
          <w:lang w:val="ru-RU"/>
        </w:rPr>
        <w:t>Режим пониженного энергопотребления: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>Данный режим подходит для зарядки слаботочных устройств, включая беспроводные наушники, переносные устройства и многое другое. Зажмите и удерживайте кнопку режима, чтобы включить белый индикатор и перейти в режим пониженного энергопотребления. Зажмите и удерживайте кнопку режима снова, чтобы выключить белый индикатор и выйти из этого режима. (Рекомендуется выйти из режима пониженного энергопотребления сразу по завершении зарядки, так как данный режим не отключается автоматически.)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b/>
          <w:lang w:val="ru-RU"/>
        </w:rPr>
        <w:t>Примечание:</w:t>
      </w:r>
      <w:r>
        <w:rPr>
          <w:rFonts w:eastAsia="DengXian" w:cs="Times New Roman" w:ascii="Times New Roman" w:hAnsi="Times New Roman"/>
          <w:lang w:val="ru-RU"/>
        </w:rPr>
        <w:t xml:space="preserve"> Если </w:t>
      </w:r>
      <w:r>
        <w:rPr>
          <w:rFonts w:eastAsia="DengXian" w:cs="Times New Roman" w:ascii="Times New Roman" w:hAnsi="Times New Roman"/>
        </w:rPr>
        <w:t>CARBO</w:t>
      </w:r>
      <w:r>
        <w:rPr>
          <w:rFonts w:eastAsia="DengXian" w:cs="Times New Roman" w:ascii="Times New Roman" w:hAnsi="Times New Roman"/>
          <w:lang w:val="ru-RU"/>
        </w:rPr>
        <w:t xml:space="preserve"> 20000 нагреется слишком сильно, то </w:t>
      </w:r>
      <w:r>
        <w:rPr>
          <w:rFonts w:eastAsia="DengXian" w:cs="Times New Roman" w:ascii="Times New Roman" w:hAnsi="Times New Roman"/>
        </w:rPr>
        <w:t>CARBO</w:t>
      </w:r>
      <w:r>
        <w:rPr>
          <w:rFonts w:eastAsia="DengXian" w:cs="Times New Roman" w:ascii="Times New Roman" w:hAnsi="Times New Roman"/>
          <w:lang w:val="ru-RU"/>
        </w:rPr>
        <w:t xml:space="preserve"> 20000 может автоматически прекратить работу в соответствии с теплозащитой устройства. После остывания работа возобновится автоматически.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</w:r>
    </w:p>
    <w:p>
      <w:pPr>
        <w:pStyle w:val="Normal"/>
        <w:rPr>
          <w:rFonts w:ascii="Times New Roman" w:hAnsi="Times New Roman" w:eastAsia="DengXian" w:cs="Times New Roman"/>
          <w:b/>
          <w:b/>
          <w:lang w:val="ru-RU"/>
        </w:rPr>
      </w:pPr>
      <w:r>
        <w:rPr>
          <w:rFonts w:eastAsia="DengXian" w:cs="Times New Roman" w:ascii="Times New Roman" w:hAnsi="Times New Roman"/>
          <w:b/>
          <w:lang w:val="ru-RU"/>
        </w:rPr>
        <w:t>Использование устройства во время зарядки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 xml:space="preserve">Вход и выход устройства </w:t>
      </w:r>
      <w:r>
        <w:rPr>
          <w:rFonts w:eastAsia="DengXian" w:cs="Times New Roman" w:ascii="Times New Roman" w:hAnsi="Times New Roman"/>
        </w:rPr>
        <w:t>CARBO</w:t>
      </w:r>
      <w:r>
        <w:rPr>
          <w:rFonts w:eastAsia="DengXian" w:cs="Times New Roman" w:ascii="Times New Roman" w:hAnsi="Times New Roman"/>
          <w:lang w:val="ru-RU"/>
        </w:rPr>
        <w:t xml:space="preserve"> 20000 можно использовать одновременно. То есть когда он заряжается через </w:t>
      </w:r>
      <w:r>
        <w:rPr>
          <w:rFonts w:eastAsia="DengXian" w:cs="Times New Roman" w:ascii="Times New Roman" w:hAnsi="Times New Roman"/>
        </w:rPr>
        <w:t>USB</w:t>
      </w:r>
      <w:r>
        <w:rPr>
          <w:rFonts w:eastAsia="DengXian" w:cs="Times New Roman" w:ascii="Times New Roman" w:hAnsi="Times New Roman"/>
          <w:lang w:val="ru-RU"/>
        </w:rPr>
        <w:t>-</w:t>
      </w:r>
      <w:r>
        <w:rPr>
          <w:rFonts w:eastAsia="DengXian" w:cs="Times New Roman" w:ascii="Times New Roman" w:hAnsi="Times New Roman"/>
        </w:rPr>
        <w:t>C</w:t>
      </w:r>
      <w:r>
        <w:rPr>
          <w:rFonts w:eastAsia="DengXian" w:cs="Times New Roman" w:ascii="Times New Roman" w:hAnsi="Times New Roman"/>
          <w:lang w:val="ru-RU"/>
        </w:rPr>
        <w:t xml:space="preserve"> порт, он также может одновременно заряжать внешние устройства через порты </w:t>
      </w:r>
      <w:r>
        <w:rPr>
          <w:rFonts w:eastAsia="DengXian" w:cs="Times New Roman" w:ascii="Times New Roman" w:hAnsi="Times New Roman"/>
        </w:rPr>
        <w:t>USB</w:t>
      </w:r>
      <w:r>
        <w:rPr>
          <w:rFonts w:eastAsia="DengXian" w:cs="Times New Roman" w:ascii="Times New Roman" w:hAnsi="Times New Roman"/>
          <w:lang w:val="ru-RU"/>
        </w:rPr>
        <w:t>-</w:t>
      </w:r>
      <w:r>
        <w:rPr>
          <w:rFonts w:eastAsia="DengXian" w:cs="Times New Roman" w:ascii="Times New Roman" w:hAnsi="Times New Roman"/>
        </w:rPr>
        <w:t>A</w:t>
      </w:r>
      <w:r>
        <w:rPr>
          <w:rFonts w:eastAsia="DengXian" w:cs="Times New Roman" w:ascii="Times New Roman" w:hAnsi="Times New Roman"/>
          <w:lang w:val="ru-RU"/>
        </w:rPr>
        <w:t>.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</w:r>
    </w:p>
    <w:p>
      <w:pPr>
        <w:pStyle w:val="Normal"/>
        <w:rPr>
          <w:rFonts w:ascii="Times New Roman" w:hAnsi="Times New Roman" w:eastAsia="DengXian" w:cs="Times New Roman"/>
          <w:b/>
          <w:b/>
          <w:bCs/>
          <w:lang w:val="ru-RU"/>
        </w:rPr>
      </w:pPr>
      <w:r>
        <w:rPr>
          <w:rFonts w:eastAsia="DengXian" w:cs="Times New Roman" w:ascii="Times New Roman" w:hAnsi="Times New Roman"/>
          <w:b/>
          <w:bCs/>
          <w:lang w:val="ru-RU"/>
        </w:rPr>
        <w:t>Меры предосторожности</w:t>
      </w:r>
    </w:p>
    <w:p>
      <w:pPr>
        <w:pStyle w:val="Normal"/>
        <w:widowControl/>
        <w:numPr>
          <w:ilvl w:val="0"/>
          <w:numId w:val="1"/>
        </w:numPr>
        <w:shd w:val="clear" w:color="auto" w:fill="FFFFFF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 xml:space="preserve">Пожалуйста, внимательно прочтите руководство пользователя перед эксплуатацией продукта и подключайте подходящие внешние устройства только в соответствии с особенностями, указанными в данном руководстве. 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>Пожалуйста, не забывайте заряжать устройство каждые 3 месяца, если не планируете им пользоваться длительное время.</w:t>
      </w:r>
    </w:p>
    <w:p>
      <w:pPr>
        <w:pStyle w:val="Normal"/>
        <w:widowControl/>
        <w:numPr>
          <w:ilvl w:val="0"/>
          <w:numId w:val="1"/>
        </w:numPr>
        <w:shd w:val="clear" w:color="auto" w:fill="FFFFFF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>Температура окружающей среды при использовании: -10~40℃ (14~104℉); Температура хранения: -20~60℃ (-4~140℉)</w:t>
      </w:r>
    </w:p>
    <w:p>
      <w:pPr>
        <w:pStyle w:val="Normal"/>
        <w:numPr>
          <w:ilvl w:val="0"/>
          <w:numId w:val="1"/>
        </w:numPr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>Не оставляйте устройство в работающем состоянии без присмотра. Прекратите использовать устройство при обнаружении каких-либо неисправностей.</w:t>
      </w:r>
    </w:p>
    <w:p>
      <w:pPr>
        <w:pStyle w:val="Normal"/>
        <w:numPr>
          <w:ilvl w:val="0"/>
          <w:numId w:val="1"/>
        </w:numPr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 xml:space="preserve">НЕ ИСПОЛЬЗУЙТЕ зарядные кабели, изготовленные или проданные неофициальными производителями, а также те, что повреждены. </w:t>
      </w:r>
    </w:p>
    <w:p>
      <w:pPr>
        <w:pStyle w:val="Normal"/>
        <w:numPr>
          <w:ilvl w:val="0"/>
          <w:numId w:val="1"/>
        </w:numPr>
        <w:rPr>
          <w:rFonts w:ascii="Times New Roman" w:hAnsi="Times New Roman" w:eastAsia="DengXian" w:cs="Times New Roman"/>
        </w:rPr>
      </w:pPr>
      <w:r>
        <w:rPr>
          <w:rFonts w:eastAsia="DengXian" w:cs="Times New Roman" w:ascii="Times New Roman" w:hAnsi="Times New Roman"/>
          <w:lang w:val="ru-RU"/>
        </w:rPr>
        <w:t>Храните устройство в проветриваемых помещениях. НЕ подвергайте устройство воздействию дождя или влажной среды. Держите</w:t>
      </w:r>
      <w:r>
        <w:rPr>
          <w:rFonts w:eastAsia="DengXian" w:cs="Times New Roman" w:ascii="Times New Roman" w:hAnsi="Times New Roman"/>
        </w:rPr>
        <w:t xml:space="preserve"> </w:t>
      </w:r>
      <w:r>
        <w:rPr>
          <w:rFonts w:eastAsia="DengXian" w:cs="Times New Roman" w:ascii="Times New Roman" w:hAnsi="Times New Roman"/>
          <w:lang w:val="ru-RU"/>
        </w:rPr>
        <w:t>его</w:t>
      </w:r>
      <w:r>
        <w:rPr>
          <w:rFonts w:eastAsia="DengXian" w:cs="Times New Roman" w:ascii="Times New Roman" w:hAnsi="Times New Roman"/>
        </w:rPr>
        <w:t xml:space="preserve"> </w:t>
      </w:r>
      <w:r>
        <w:rPr>
          <w:rFonts w:eastAsia="DengXian" w:cs="Times New Roman" w:ascii="Times New Roman" w:hAnsi="Times New Roman"/>
          <w:lang w:val="ru-RU"/>
        </w:rPr>
        <w:t>подальше</w:t>
      </w:r>
      <w:r>
        <w:rPr>
          <w:rFonts w:eastAsia="DengXian" w:cs="Times New Roman" w:ascii="Times New Roman" w:hAnsi="Times New Roman"/>
        </w:rPr>
        <w:t xml:space="preserve"> </w:t>
      </w:r>
      <w:r>
        <w:rPr>
          <w:rFonts w:eastAsia="DengXian" w:cs="Times New Roman" w:ascii="Times New Roman" w:hAnsi="Times New Roman"/>
          <w:lang w:val="ru-RU"/>
        </w:rPr>
        <w:t>от</w:t>
      </w:r>
      <w:r>
        <w:rPr>
          <w:rFonts w:eastAsia="DengXian" w:cs="Times New Roman" w:ascii="Times New Roman" w:hAnsi="Times New Roman"/>
        </w:rPr>
        <w:t xml:space="preserve"> </w:t>
      </w:r>
      <w:r>
        <w:rPr>
          <w:rFonts w:eastAsia="DengXian" w:cs="Times New Roman" w:ascii="Times New Roman" w:hAnsi="Times New Roman"/>
          <w:lang w:val="ru-RU"/>
        </w:rPr>
        <w:t>любых</w:t>
      </w:r>
      <w:r>
        <w:rPr>
          <w:rFonts w:eastAsia="DengXian" w:cs="Times New Roman" w:ascii="Times New Roman" w:hAnsi="Times New Roman"/>
        </w:rPr>
        <w:t xml:space="preserve"> </w:t>
      </w:r>
      <w:r>
        <w:rPr>
          <w:rFonts w:eastAsia="DengXian" w:cs="Times New Roman" w:ascii="Times New Roman" w:hAnsi="Times New Roman"/>
          <w:lang w:val="ru-RU"/>
        </w:rPr>
        <w:t>горючих</w:t>
      </w:r>
      <w:r>
        <w:rPr>
          <w:rFonts w:eastAsia="DengXian" w:cs="Times New Roman" w:ascii="Times New Roman" w:hAnsi="Times New Roman"/>
        </w:rPr>
        <w:t xml:space="preserve"> </w:t>
      </w:r>
      <w:r>
        <w:rPr>
          <w:rFonts w:eastAsia="DengXian" w:cs="Times New Roman" w:ascii="Times New Roman" w:hAnsi="Times New Roman"/>
          <w:lang w:val="ru-RU"/>
        </w:rPr>
        <w:t>материалов</w:t>
      </w:r>
      <w:r>
        <w:rPr>
          <w:rFonts w:eastAsia="DengXian" w:cs="Times New Roman" w:ascii="Times New Roman" w:hAnsi="Times New Roman"/>
        </w:rPr>
        <w:t>.</w:t>
      </w:r>
    </w:p>
    <w:p>
      <w:pPr>
        <w:pStyle w:val="Normal"/>
        <w:numPr>
          <w:ilvl w:val="0"/>
          <w:numId w:val="1"/>
        </w:numPr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>НЕ подвергайте устройство воздействию открытого огня или чрезвычайно высоких температур.</w:t>
      </w:r>
    </w:p>
    <w:p>
      <w:pPr>
        <w:pStyle w:val="Normal"/>
        <w:numPr>
          <w:ilvl w:val="0"/>
          <w:numId w:val="1"/>
        </w:numPr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>Избегайте падения и ударов устройства.</w:t>
      </w:r>
    </w:p>
    <w:p>
      <w:pPr>
        <w:pStyle w:val="Normal"/>
        <w:numPr>
          <w:ilvl w:val="0"/>
          <w:numId w:val="1"/>
        </w:numPr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>НЕ вставляйте в устройство какие-либо проводящие ток материалы, а также металлические предметы во избежание короткого замыкания и взрыва.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>НЕ разбирайте устройство и не вносите изменений в его конструкцию самостоятельно, так как это несет риск взрыва аккумулятора, растрескивания и протечки, что может привести к травмам, повреждению имущества и / или другим непредсказуемым последствиям.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  <w:t>Утилизируйте устройство / аккумуляторы в соответствии с действующим местным законодательством и правилами.</w:t>
      </w:r>
    </w:p>
    <w:p>
      <w:pPr>
        <w:pStyle w:val="Normal"/>
        <w:rPr>
          <w:rFonts w:ascii="Times New Roman" w:hAnsi="Times New Roman" w:eastAsia="DengXian" w:cs="Times New Roman"/>
          <w:lang w:val="ru-RU"/>
        </w:rPr>
      </w:pPr>
      <w:r>
        <w:rPr>
          <w:rFonts w:eastAsia="DengXian" w:cs="Times New Roman" w:ascii="Times New Roman" w:hAnsi="Times New Roman"/>
          <w:lang w:val="ru-RU"/>
        </w:rPr>
      </w:r>
    </w:p>
    <w:p>
      <w:pPr>
        <w:pStyle w:val="Normal"/>
        <w:rPr>
          <w:rFonts w:ascii="Times New Roman" w:hAnsi="Times New Roman" w:eastAsia="DengXian" w:cs="Times New Roman"/>
          <w:b/>
          <w:b/>
          <w:bCs/>
          <w:lang w:val="ru-RU"/>
        </w:rPr>
      </w:pPr>
      <w:r>
        <w:rPr>
          <w:rFonts w:eastAsia="DengXian" w:cs="Times New Roman" w:ascii="Times New Roman" w:hAnsi="Times New Roman"/>
          <w:b/>
          <w:bCs/>
          <w:lang w:val="ru-RU"/>
        </w:rPr>
        <w:t>Дисклеймер</w:t>
      </w:r>
    </w:p>
    <w:p>
      <w:pPr>
        <w:pStyle w:val="Normal"/>
        <w:rPr>
          <w:rFonts w:ascii="Times New Roman" w:hAnsi="Times New Roman" w:eastAsia="DengXian" w:cs="Times New Roman"/>
          <w:bCs/>
          <w:lang w:val="ru-RU"/>
        </w:rPr>
      </w:pPr>
      <w:r>
        <w:rPr>
          <w:rFonts w:eastAsia="DengXian" w:cs="Times New Roman" w:ascii="Times New Roman" w:hAnsi="Times New Roman"/>
          <w:bCs/>
          <w:lang w:val="ru-RU"/>
        </w:rPr>
        <w:t xml:space="preserve">Страхование продукта по всему миру осуществляется компанией </w:t>
      </w:r>
      <w:r>
        <w:rPr>
          <w:rFonts w:eastAsia="DengXian" w:cs="Times New Roman" w:ascii="Times New Roman" w:hAnsi="Times New Roman"/>
          <w:bCs/>
        </w:rPr>
        <w:t>Ping</w:t>
      </w:r>
      <w:r>
        <w:rPr>
          <w:rFonts w:eastAsia="DengXian" w:cs="Times New Roman" w:ascii="Times New Roman" w:hAnsi="Times New Roman"/>
          <w:bCs/>
          <w:lang w:val="ru-RU"/>
        </w:rPr>
        <w:t xml:space="preserve"> </w:t>
      </w:r>
      <w:r>
        <w:rPr>
          <w:rFonts w:eastAsia="DengXian" w:cs="Times New Roman" w:ascii="Times New Roman" w:hAnsi="Times New Roman"/>
          <w:bCs/>
        </w:rPr>
        <w:t>An</w:t>
      </w:r>
      <w:r>
        <w:rPr>
          <w:rFonts w:eastAsia="DengXian" w:cs="Times New Roman" w:ascii="Times New Roman" w:hAnsi="Times New Roman"/>
          <w:bCs/>
          <w:lang w:val="ru-RU"/>
        </w:rPr>
        <w:t xml:space="preserve"> </w:t>
      </w:r>
      <w:r>
        <w:rPr>
          <w:rFonts w:eastAsia="DengXian" w:cs="Times New Roman" w:ascii="Times New Roman" w:hAnsi="Times New Roman"/>
          <w:bCs/>
        </w:rPr>
        <w:t>Insurance</w:t>
      </w:r>
      <w:r>
        <w:rPr>
          <w:rFonts w:eastAsia="DengXian" w:cs="Times New Roman" w:ascii="Times New Roman" w:hAnsi="Times New Roman"/>
          <w:bCs/>
          <w:lang w:val="ru-RU"/>
        </w:rPr>
        <w:t xml:space="preserve"> (</w:t>
      </w:r>
      <w:r>
        <w:rPr>
          <w:rFonts w:eastAsia="DengXian" w:cs="Times New Roman" w:ascii="Times New Roman" w:hAnsi="Times New Roman"/>
          <w:bCs/>
        </w:rPr>
        <w:t>Group</w:t>
      </w:r>
      <w:r>
        <w:rPr>
          <w:rFonts w:eastAsia="DengXian" w:cs="Times New Roman" w:ascii="Times New Roman" w:hAnsi="Times New Roman"/>
          <w:bCs/>
          <w:lang w:val="ru-RU"/>
        </w:rPr>
        <w:t xml:space="preserve">) </w:t>
      </w:r>
      <w:r>
        <w:rPr>
          <w:rFonts w:eastAsia="DengXian" w:cs="Times New Roman" w:ascii="Times New Roman" w:hAnsi="Times New Roman"/>
          <w:bCs/>
        </w:rPr>
        <w:t>Company</w:t>
      </w:r>
      <w:r>
        <w:rPr>
          <w:rFonts w:eastAsia="DengXian" w:cs="Times New Roman" w:ascii="Times New Roman" w:hAnsi="Times New Roman"/>
          <w:bCs/>
          <w:lang w:val="ru-RU"/>
        </w:rPr>
        <w:t xml:space="preserve"> </w:t>
      </w:r>
      <w:r>
        <w:rPr>
          <w:rFonts w:eastAsia="DengXian" w:cs="Times New Roman" w:ascii="Times New Roman" w:hAnsi="Times New Roman"/>
          <w:bCs/>
        </w:rPr>
        <w:t>of</w:t>
      </w:r>
      <w:r>
        <w:rPr>
          <w:rFonts w:eastAsia="DengXian" w:cs="Times New Roman" w:ascii="Times New Roman" w:hAnsi="Times New Roman"/>
          <w:bCs/>
          <w:lang w:val="ru-RU"/>
        </w:rPr>
        <w:t xml:space="preserve"> </w:t>
      </w:r>
      <w:r>
        <w:rPr>
          <w:rFonts w:eastAsia="DengXian" w:cs="Times New Roman" w:ascii="Times New Roman" w:hAnsi="Times New Roman"/>
          <w:bCs/>
        </w:rPr>
        <w:t>China</w:t>
      </w:r>
      <w:r>
        <w:rPr>
          <w:rFonts w:eastAsia="DengXian" w:cs="Times New Roman" w:ascii="Times New Roman" w:hAnsi="Times New Roman"/>
          <w:bCs/>
          <w:lang w:val="ru-RU"/>
        </w:rPr>
        <w:t xml:space="preserve">, </w:t>
      </w:r>
      <w:r>
        <w:rPr>
          <w:rFonts w:eastAsia="DengXian" w:cs="Times New Roman" w:ascii="Times New Roman" w:hAnsi="Times New Roman"/>
          <w:bCs/>
        </w:rPr>
        <w:t>Ltd</w:t>
      </w:r>
      <w:r>
        <w:rPr>
          <w:rFonts w:eastAsia="DengXian" w:cs="Times New Roman" w:ascii="Times New Roman" w:hAnsi="Times New Roman"/>
          <w:bCs/>
          <w:lang w:val="ru-RU"/>
        </w:rPr>
        <w:t>. NITECORE не несет ответственности за любые убытки, ущерб или претензии любого рода, являющиеся результатом невыполнения инструкций, приведенных в данном руководстве пользователя.</w:t>
      </w:r>
    </w:p>
    <w:p>
      <w:pPr>
        <w:pStyle w:val="Normal"/>
        <w:rPr>
          <w:rFonts w:ascii="Times New Roman" w:hAnsi="Times New Roman" w:eastAsia="DengXian" w:cs="Times New Roman"/>
          <w:b/>
          <w:b/>
          <w:bCs/>
          <w:lang w:val="ru-RU"/>
        </w:rPr>
      </w:pPr>
      <w:r>
        <w:rPr>
          <w:rFonts w:eastAsia="DengXian" w:cs="Times New Roman" w:ascii="Times New Roman" w:hAnsi="Times New Roman"/>
          <w:b/>
          <w:bCs/>
          <w:lang w:val="ru-RU"/>
        </w:rPr>
      </w:r>
    </w:p>
    <w:p>
      <w:pPr>
        <w:pStyle w:val="Normal"/>
        <w:rPr>
          <w:rFonts w:ascii="Times New Roman" w:hAnsi="Times New Roman" w:eastAsia="DengXian" w:cs="Times New Roman"/>
          <w:b/>
          <w:b/>
          <w:bCs/>
          <w:lang w:val="ru-RU"/>
        </w:rPr>
      </w:pPr>
      <w:r>
        <w:rPr>
          <w:rFonts w:eastAsia="DengXian" w:cs="Times New Roman" w:ascii="Times New Roman" w:hAnsi="Times New Roman"/>
          <w:b/>
          <w:bCs/>
          <w:lang w:val="ru-RU"/>
        </w:rPr>
        <w:t>Детали гарантийного обслуживания</w:t>
      </w:r>
    </w:p>
    <w:p>
      <w:pPr>
        <w:pStyle w:val="Normal"/>
        <w:rPr>
          <w:rFonts w:ascii="Times New Roman" w:hAnsi="Times New Roman" w:eastAsia="DengXian" w:cs="Times New Roman"/>
          <w:bCs/>
          <w:lang w:val="ru-RU"/>
        </w:rPr>
      </w:pPr>
      <w:r>
        <w:rPr>
          <w:rFonts w:eastAsia="DengXian" w:cs="Times New Roman" w:ascii="Times New Roman" w:hAnsi="Times New Roman"/>
          <w:bCs/>
          <w:lang w:val="ru-RU"/>
        </w:rPr>
        <w:t>Наши официальные дилеры и дистрибьюторы несут ответственность за гарантийное обслуживание. В случае возникновения какой-либо проблемы, на которую распространяется гарантия, клиенты могут обратиться к своим дилерам или дистрибьюторам с претензиями по гарантии лишь, если продукт был приобретен у официального дилера или дистрибьютора. Гарантия NITECORE предоставляется только для продукции, приобретенной у официальных лиц. Это относится ко всей продукции NITECORE.</w:t>
      </w:r>
    </w:p>
    <w:p>
      <w:pPr>
        <w:pStyle w:val="Normal"/>
        <w:rPr>
          <w:rFonts w:ascii="Times New Roman" w:hAnsi="Times New Roman" w:eastAsia="DengXian" w:cs="Times New Roman"/>
          <w:bCs/>
          <w:lang w:val="ru-RU"/>
        </w:rPr>
      </w:pPr>
      <w:r>
        <w:rPr>
          <w:rFonts w:eastAsia="DengXian" w:cs="Times New Roman" w:ascii="Times New Roman" w:hAnsi="Times New Roman"/>
          <w:bCs/>
          <w:lang w:val="ru-RU"/>
        </w:rPr>
        <w:t>Вся продукция NITECORE® обладает гарантией. При наличии у продукта каких-либо дефектов или брака его можно обменять у местного дистрибьютора в течение 15 дней со дня покупки. После этого неисправную продукцию NITECORE® можно бесплатно починить в течение 12 месяцев (1 года) со дня покупки. По прошествии 12 месяцев (1 года) начинает действовать ограниченная гарантия, которая распространяется на стоимость работы и обслуживания, но не покрывает плату за комплектующие и запасные части. Для того чтобы получить дополнительные 6 месяцев гарантии, пожалуйста, обратитесь к разделу «ВАЖНОЕ ПРИМЕЧАНИЕ ПО ГАРАНТИЙНОМУ ОБСЛУЖИВАНИЮ» вверху руководства, в котором указано как подтвердить приобретенный вами продукт.</w:t>
      </w:r>
    </w:p>
    <w:p>
      <w:pPr>
        <w:pStyle w:val="Normal"/>
        <w:rPr>
          <w:rFonts w:ascii="Times New Roman" w:hAnsi="Times New Roman" w:eastAsia="DengXian" w:cs="Times New Roman"/>
          <w:bCs/>
          <w:lang w:val="ru-RU"/>
        </w:rPr>
      </w:pPr>
      <w:r>
        <w:rPr>
          <w:rFonts w:eastAsia="DengXian" w:cs="Times New Roman" w:ascii="Times New Roman" w:hAnsi="Times New Roman"/>
          <w:bCs/>
          <w:lang w:val="ru-RU"/>
        </w:rPr>
        <w:t>Гарантия аннулируется, в случае если:</w:t>
      </w:r>
    </w:p>
    <w:p>
      <w:pPr>
        <w:pStyle w:val="Normal"/>
        <w:rPr>
          <w:rFonts w:ascii="Times New Roman" w:hAnsi="Times New Roman" w:eastAsia="DengXian" w:cs="Times New Roman"/>
          <w:bCs/>
          <w:lang w:val="ru-RU"/>
        </w:rPr>
      </w:pPr>
      <w:r>
        <w:rPr>
          <w:rFonts w:eastAsia="DengXian" w:cs="Times New Roman" w:ascii="Times New Roman" w:hAnsi="Times New Roman"/>
          <w:bCs/>
          <w:lang w:val="ru-RU"/>
        </w:rPr>
        <w:t>1. устройство было сломано или в его конструкцию были внесены изменения неуполномоченными на то лицами</w:t>
      </w:r>
    </w:p>
    <w:p>
      <w:pPr>
        <w:pStyle w:val="Normal"/>
        <w:rPr>
          <w:rFonts w:ascii="Times New Roman" w:hAnsi="Times New Roman" w:eastAsia="DengXian" w:cs="Times New Roman"/>
          <w:bCs/>
          <w:lang w:val="ru-RU"/>
        </w:rPr>
      </w:pPr>
      <w:r>
        <w:rPr>
          <w:rFonts w:eastAsia="DengXian" w:cs="Times New Roman" w:ascii="Times New Roman" w:hAnsi="Times New Roman"/>
          <w:bCs/>
          <w:lang w:val="ru-RU"/>
        </w:rPr>
        <w:t>2. продукция была повреждена вследствие неправильного использования</w:t>
      </w:r>
    </w:p>
    <w:p>
      <w:pPr>
        <w:pStyle w:val="Normal"/>
        <w:rPr>
          <w:rFonts w:ascii="Times New Roman" w:hAnsi="Times New Roman" w:eastAsia="DengXian" w:cs="Times New Roman"/>
          <w:bCs/>
          <w:lang w:val="ru-RU"/>
        </w:rPr>
      </w:pPr>
      <w:r>
        <w:rPr>
          <w:rFonts w:eastAsia="DengXian" w:cs="Times New Roman" w:ascii="Times New Roman" w:hAnsi="Times New Roman"/>
          <w:bCs/>
          <w:lang w:val="ru-RU"/>
        </w:rPr>
        <w:t>За последней информацией о продукции и услугах NITECORE®, пожалуйста, обращайтесь к местному дистрибьютору NITECORE® или пишите на почту service@nitecore.com</w:t>
      </w:r>
    </w:p>
    <w:p>
      <w:pPr>
        <w:pStyle w:val="Normal"/>
        <w:rPr>
          <w:rFonts w:ascii="Times New Roman" w:hAnsi="Times New Roman" w:eastAsia="DengXian" w:cs="Times New Roman"/>
          <w:bCs/>
          <w:lang w:val="ru-RU"/>
        </w:rPr>
      </w:pPr>
      <w:r>
        <w:rPr>
          <w:rFonts w:eastAsia="DengXian" w:cs="Times New Roman" w:ascii="Times New Roman" w:hAnsi="Times New Roman"/>
          <w:bCs/>
          <w:lang w:val="ru-RU"/>
        </w:rPr>
        <w:t xml:space="preserve">※ </w:t>
      </w:r>
      <w:r>
        <w:rPr>
          <w:rFonts w:eastAsia="DengXian" w:cs="Times New Roman" w:ascii="Times New Roman" w:hAnsi="Times New Roman"/>
          <w:bCs/>
          <w:lang w:val="ru-RU"/>
        </w:rPr>
        <w:t>Все изображения, тексты и утверждения, указанные в данном руководстве пользователя, предназначены только для справочных целей. В случае возникновения каких-либо расхождений между данным руководством и информацией, указанной на сайте www.nitecore.com, информацию на сайте стоит считать более актуальной. Компания Sysmax Innovations Co., Ltd. оставляет за собой право интерпретировать и изменять содержание данного документа в любое время без предварительного уведомления.</w:t>
      </w:r>
      <w:bookmarkStart w:id="0" w:name="_GoBack"/>
      <w:bookmarkEnd w:id="0"/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lines" w:linePitch="312" w:charSpace="614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等线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ambria Math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  <w:rPr/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  <w:rPr/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等线" w:hAnsi="等线" w:eastAsia="等线" w:cs="" w:asciiTheme="minorHAnsi" w:cstheme="minorBidi" w:eastAsiaTheme="minorEastAsia" w:hAnsiTheme="minorHAnsi"/>
        <w:kern w:val="2"/>
        <w:sz w:val="21"/>
        <w:szCs w:val="22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等线" w:hAnsi="等线" w:eastAsia="等线" w:cs="" w:asciiTheme="minorHAnsi" w:cstheme="minorBidi" w:eastAsiaTheme="minorEastAsia" w:hAnsiTheme="minorHAnsi"/>
      <w:color w:val="auto"/>
      <w:kern w:val="2"/>
      <w:sz w:val="21"/>
      <w:szCs w:val="22"/>
      <w:lang w:val="en-US" w:eastAsia="zh-CN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ff4fb1"/>
    <w:rPr>
      <w:sz w:val="18"/>
      <w:szCs w:val="18"/>
    </w:rPr>
  </w:style>
  <w:style w:type="character" w:styleId="Style15" w:customStyle="1">
    <w:name w:val="Нижний колонтитул Знак"/>
    <w:basedOn w:val="DefaultParagraphFont"/>
    <w:uiPriority w:val="99"/>
    <w:qFormat/>
    <w:rsid w:val="00ff4fb1"/>
    <w:rPr>
      <w:sz w:val="18"/>
      <w:szCs w:val="18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Style14"/>
    <w:uiPriority w:val="99"/>
    <w:unhideWhenUsed/>
    <w:rsid w:val="00ff4fb1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Style23">
    <w:name w:val="Footer"/>
    <w:basedOn w:val="Normal"/>
    <w:link w:val="Style15"/>
    <w:uiPriority w:val="99"/>
    <w:unhideWhenUsed/>
    <w:rsid w:val="00ff4fb1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0d4541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64302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924F9-7BE6-4987-BE7D-53D4ABCFC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Application>LibreOffice/7.3.2.2$Windows_X86_64 LibreOffice_project/49f2b1bff42cfccbd8f788c8dc32c1c309559be0</Application>
  <AppVersion>15.0000</AppVersion>
  <Pages>4</Pages>
  <Words>941</Words>
  <Characters>6138</Characters>
  <CharactersWithSpaces>6998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2019-12-27T06:49:00Z</dcterms:created>
  <dc:creator>Ben Guan</dc:creator>
  <dc:description/>
  <dc:language>ru-RU</dc:language>
  <cp:lastModifiedBy>НР</cp:lastModifiedBy>
  <dcterms:modified xsi:type="dcterms:W3CDTF">2022-09-29T06:28:00Z</dcterms:modified>
  <cp:revision>127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